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B8" w:rsidRPr="00A268D8" w:rsidRDefault="008530B8" w:rsidP="00DB2EBA">
      <w:pPr>
        <w:ind w:left="-851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BA" w:rsidRPr="00A268D8" w:rsidRDefault="002B0834" w:rsidP="0085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530B8" w:rsidRPr="00A2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934" w:rsidRPr="00A268D8">
        <w:rPr>
          <w:rFonts w:ascii="Times New Roman" w:hAnsi="Times New Roman" w:cs="Times New Roman"/>
          <w:b/>
          <w:sz w:val="28"/>
          <w:szCs w:val="28"/>
        </w:rPr>
        <w:t>МЯКОНЬ</w:t>
      </w:r>
      <w:r w:rsidR="00DB2EBA" w:rsidRPr="00A268D8">
        <w:rPr>
          <w:rFonts w:ascii="Times New Roman" w:hAnsi="Times New Roman" w:cs="Times New Roman"/>
          <w:b/>
          <w:sz w:val="28"/>
          <w:szCs w:val="28"/>
        </w:rPr>
        <w:t>К</w:t>
      </w:r>
      <w:r w:rsidR="005D0934" w:rsidRPr="00A268D8">
        <w:rPr>
          <w:rFonts w:ascii="Times New Roman" w:hAnsi="Times New Roman" w:cs="Times New Roman"/>
          <w:b/>
          <w:sz w:val="28"/>
          <w:szCs w:val="28"/>
        </w:rPr>
        <w:t>СКОГО</w:t>
      </w:r>
      <w:r w:rsidR="00DB2EBA" w:rsidRPr="00A268D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0B8" w:rsidRPr="00A268D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530B8" w:rsidRPr="00A268D8" w:rsidRDefault="008530B8" w:rsidP="0085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8530B8" w:rsidRPr="00A268D8" w:rsidRDefault="008530B8" w:rsidP="00DB2EB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B2EBA" w:rsidRPr="00A268D8" w:rsidRDefault="00DB2EBA" w:rsidP="0085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B8" w:rsidRPr="00A268D8" w:rsidRDefault="008530B8" w:rsidP="008530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0B8" w:rsidRPr="00A268D8" w:rsidRDefault="008530B8" w:rsidP="004E1BF3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</w:t>
      </w:r>
      <w:r w:rsidR="004E1BF3">
        <w:rPr>
          <w:rFonts w:ascii="Times New Roman" w:hAnsi="Times New Roman" w:cs="Times New Roman"/>
          <w:b/>
          <w:sz w:val="28"/>
          <w:szCs w:val="28"/>
          <w:u w:val="thick"/>
        </w:rPr>
        <w:t>___________</w:t>
      </w:r>
    </w:p>
    <w:p w:rsidR="008530B8" w:rsidRPr="00A268D8" w:rsidRDefault="008530B8" w:rsidP="00853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0B8" w:rsidRDefault="00DB2EBA" w:rsidP="00853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sz w:val="28"/>
          <w:szCs w:val="28"/>
        </w:rPr>
        <w:t xml:space="preserve"> от  </w:t>
      </w:r>
      <w:r w:rsidR="00887DB3">
        <w:rPr>
          <w:rFonts w:ascii="Times New Roman" w:hAnsi="Times New Roman" w:cs="Times New Roman"/>
          <w:sz w:val="28"/>
          <w:szCs w:val="28"/>
        </w:rPr>
        <w:t>15</w:t>
      </w:r>
      <w:r w:rsidR="0031608C">
        <w:rPr>
          <w:rFonts w:ascii="Times New Roman" w:hAnsi="Times New Roman" w:cs="Times New Roman"/>
          <w:sz w:val="28"/>
          <w:szCs w:val="28"/>
        </w:rPr>
        <w:t>.11</w:t>
      </w:r>
      <w:r w:rsidRPr="00A268D8">
        <w:rPr>
          <w:rFonts w:ascii="Times New Roman" w:hAnsi="Times New Roman" w:cs="Times New Roman"/>
          <w:sz w:val="28"/>
          <w:szCs w:val="28"/>
        </w:rPr>
        <w:t>.</w:t>
      </w:r>
      <w:r w:rsidR="00EF0B66" w:rsidRPr="00A268D8">
        <w:rPr>
          <w:rFonts w:ascii="Times New Roman" w:hAnsi="Times New Roman" w:cs="Times New Roman"/>
          <w:sz w:val="28"/>
          <w:szCs w:val="28"/>
        </w:rPr>
        <w:t>2016</w:t>
      </w:r>
      <w:r w:rsidR="002B0834" w:rsidRPr="00A268D8">
        <w:rPr>
          <w:rFonts w:ascii="Times New Roman" w:hAnsi="Times New Roman" w:cs="Times New Roman"/>
          <w:sz w:val="28"/>
          <w:szCs w:val="28"/>
        </w:rPr>
        <w:t xml:space="preserve"> </w:t>
      </w:r>
      <w:r w:rsidR="00B920EA" w:rsidRPr="00A268D8">
        <w:rPr>
          <w:rFonts w:ascii="Times New Roman" w:hAnsi="Times New Roman" w:cs="Times New Roman"/>
          <w:sz w:val="28"/>
          <w:szCs w:val="28"/>
        </w:rPr>
        <w:t>г.</w:t>
      </w:r>
      <w:r w:rsidR="008530B8" w:rsidRPr="00A268D8">
        <w:rPr>
          <w:rFonts w:ascii="Times New Roman" w:hAnsi="Times New Roman" w:cs="Times New Roman"/>
          <w:sz w:val="28"/>
          <w:szCs w:val="28"/>
        </w:rPr>
        <w:t xml:space="preserve"> №</w:t>
      </w:r>
      <w:r w:rsidR="00B920EA" w:rsidRPr="00A268D8">
        <w:rPr>
          <w:rFonts w:ascii="Times New Roman" w:hAnsi="Times New Roman" w:cs="Times New Roman"/>
          <w:sz w:val="28"/>
          <w:szCs w:val="28"/>
        </w:rPr>
        <w:t xml:space="preserve"> </w:t>
      </w:r>
      <w:r w:rsidR="0039026E" w:rsidRPr="00A268D8">
        <w:rPr>
          <w:rFonts w:ascii="Times New Roman" w:hAnsi="Times New Roman" w:cs="Times New Roman"/>
          <w:sz w:val="28"/>
          <w:szCs w:val="28"/>
        </w:rPr>
        <w:t xml:space="preserve"> </w:t>
      </w:r>
      <w:r w:rsidR="0031608C">
        <w:rPr>
          <w:rFonts w:ascii="Times New Roman" w:hAnsi="Times New Roman" w:cs="Times New Roman"/>
          <w:sz w:val="28"/>
          <w:szCs w:val="28"/>
        </w:rPr>
        <w:t>30</w:t>
      </w:r>
    </w:p>
    <w:p w:rsidR="0031608C" w:rsidRPr="00A268D8" w:rsidRDefault="0031608C" w:rsidP="008530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44"/>
      </w:tblGrid>
      <w:tr w:rsidR="0031608C" w:rsidTr="003160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608C" w:rsidRDefault="0031608C" w:rsidP="00316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Челябинской области на 2016-2026 годы</w:t>
            </w:r>
          </w:p>
        </w:tc>
      </w:tr>
    </w:tbl>
    <w:p w:rsidR="0031608C" w:rsidRDefault="0031608C" w:rsidP="00853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8D8" w:rsidRPr="00A268D8" w:rsidRDefault="00A268D8" w:rsidP="00853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0B8" w:rsidRPr="00A268D8" w:rsidRDefault="002227DC" w:rsidP="00DB2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608C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25.12.2005 года № 1440 «Об утверждении требований к программе комплексного развития транспортной инфраструктуры поселений, городских округов»,</w:t>
      </w:r>
    </w:p>
    <w:p w:rsidR="0007763D" w:rsidRPr="00A268D8" w:rsidRDefault="00DB2EBA" w:rsidP="00DB2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sz w:val="28"/>
          <w:szCs w:val="28"/>
        </w:rPr>
        <w:t>ПОСТАНОВЛЯЕТ</w:t>
      </w:r>
      <w:r w:rsidR="008530B8" w:rsidRPr="00A268D8">
        <w:rPr>
          <w:rFonts w:ascii="Times New Roman" w:hAnsi="Times New Roman" w:cs="Times New Roman"/>
          <w:sz w:val="28"/>
          <w:szCs w:val="28"/>
        </w:rPr>
        <w:t>:</w:t>
      </w:r>
    </w:p>
    <w:p w:rsidR="005D0934" w:rsidRDefault="0031608C" w:rsidP="00A268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комплексного развития транспортной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Мяконькского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Челябинской области на 2016-2026 годы.</w:t>
      </w:r>
    </w:p>
    <w:p w:rsidR="00A268D8" w:rsidRDefault="00A268D8" w:rsidP="00A268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1608C" w:rsidRPr="00A268D8" w:rsidRDefault="0031608C" w:rsidP="00A268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вступает в силу с момента подписания.</w:t>
      </w:r>
    </w:p>
    <w:p w:rsidR="00A268D8" w:rsidRDefault="00A268D8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268D8" w:rsidRDefault="00A268D8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EBA" w:rsidRPr="00A268D8" w:rsidRDefault="00F43C65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268D8">
        <w:rPr>
          <w:rFonts w:ascii="Times New Roman" w:hAnsi="Times New Roman"/>
          <w:sz w:val="28"/>
          <w:szCs w:val="28"/>
        </w:rPr>
        <w:t xml:space="preserve">Глава </w:t>
      </w:r>
      <w:r w:rsidR="00DB2EBA" w:rsidRPr="00A268D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530B8" w:rsidRDefault="00DB2EBA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8D8">
        <w:rPr>
          <w:rFonts w:ascii="Times New Roman" w:hAnsi="Times New Roman"/>
          <w:sz w:val="28"/>
          <w:szCs w:val="28"/>
        </w:rPr>
        <w:t>Мяконьского</w:t>
      </w:r>
      <w:proofErr w:type="spellEnd"/>
      <w:r w:rsidRPr="00A268D8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8530B8" w:rsidRPr="00A268D8">
        <w:rPr>
          <w:rFonts w:ascii="Times New Roman" w:hAnsi="Times New Roman"/>
          <w:sz w:val="28"/>
          <w:szCs w:val="28"/>
        </w:rPr>
        <w:t xml:space="preserve">  </w:t>
      </w:r>
      <w:r w:rsidR="00B920EA" w:rsidRPr="00A268D8">
        <w:rPr>
          <w:rFonts w:ascii="Times New Roman" w:hAnsi="Times New Roman"/>
          <w:sz w:val="28"/>
          <w:szCs w:val="28"/>
        </w:rPr>
        <w:t xml:space="preserve"> </w:t>
      </w:r>
      <w:r w:rsidR="00667CCF" w:rsidRPr="00A26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934" w:rsidRPr="00A268D8">
        <w:rPr>
          <w:rFonts w:ascii="Times New Roman" w:hAnsi="Times New Roman"/>
          <w:sz w:val="28"/>
          <w:szCs w:val="28"/>
        </w:rPr>
        <w:t>В.И.Наянзов</w:t>
      </w:r>
      <w:proofErr w:type="spellEnd"/>
    </w:p>
    <w:p w:rsidR="002A416B" w:rsidRDefault="002A416B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BF3" w:rsidRDefault="004E1BF3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BF3" w:rsidRDefault="004E1BF3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BF3" w:rsidRDefault="004E1BF3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16B" w:rsidRDefault="002A416B" w:rsidP="00DB2E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sz w:val="24"/>
          <w:szCs w:val="24"/>
        </w:rPr>
        <w:tab/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A416B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4E1BF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A416B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4E1BF3">
        <w:rPr>
          <w:rFonts w:ascii="Times New Roman" w:hAnsi="Times New Roman"/>
          <w:sz w:val="28"/>
          <w:szCs w:val="28"/>
        </w:rPr>
        <w:t xml:space="preserve">   </w:t>
      </w:r>
    </w:p>
    <w:p w:rsidR="002A416B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4E1BF3">
        <w:rPr>
          <w:rFonts w:ascii="Times New Roman" w:hAnsi="Times New Roman"/>
          <w:sz w:val="28"/>
          <w:szCs w:val="28"/>
        </w:rPr>
        <w:t xml:space="preserve">  </w:t>
      </w:r>
      <w:r w:rsidR="004E1BF3" w:rsidRPr="004E1BF3">
        <w:rPr>
          <w:rFonts w:ascii="Times New Roman" w:hAnsi="Times New Roman"/>
          <w:sz w:val="28"/>
          <w:szCs w:val="28"/>
        </w:rPr>
        <w:t xml:space="preserve">                              </w:t>
      </w:r>
      <w:r w:rsidRPr="004E1BF3">
        <w:rPr>
          <w:rFonts w:ascii="Times New Roman" w:hAnsi="Times New Roman"/>
          <w:sz w:val="28"/>
          <w:szCs w:val="28"/>
        </w:rPr>
        <w:t xml:space="preserve">УТВЕРЖДЕНА </w:t>
      </w:r>
    </w:p>
    <w:p w:rsidR="002A416B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  <w:t xml:space="preserve">         </w:t>
      </w:r>
      <w:r w:rsidR="004E1BF3">
        <w:rPr>
          <w:rFonts w:ascii="Times New Roman" w:hAnsi="Times New Roman"/>
          <w:sz w:val="28"/>
          <w:szCs w:val="28"/>
        </w:rPr>
        <w:t xml:space="preserve">                     </w:t>
      </w:r>
      <w:r w:rsidRPr="004E1BF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A416B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4E1BF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E1BF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E1BF3">
        <w:rPr>
          <w:rFonts w:ascii="Times New Roman" w:hAnsi="Times New Roman"/>
          <w:sz w:val="28"/>
          <w:szCs w:val="28"/>
        </w:rPr>
        <w:t>Мяконькского</w:t>
      </w:r>
      <w:proofErr w:type="spellEnd"/>
      <w:r w:rsidRPr="004E1B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16B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</w:r>
      <w:r w:rsidRPr="004E1BF3">
        <w:rPr>
          <w:rFonts w:ascii="Times New Roman" w:hAnsi="Times New Roman"/>
          <w:sz w:val="28"/>
          <w:szCs w:val="28"/>
        </w:rPr>
        <w:tab/>
        <w:t xml:space="preserve">       </w:t>
      </w:r>
      <w:r w:rsidR="004E1BF3">
        <w:rPr>
          <w:rFonts w:ascii="Times New Roman" w:hAnsi="Times New Roman"/>
          <w:sz w:val="28"/>
          <w:szCs w:val="28"/>
        </w:rPr>
        <w:t xml:space="preserve">             </w:t>
      </w:r>
      <w:r w:rsidRPr="004E1BF3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4E1BF3" w:rsidRPr="004E1BF3" w:rsidRDefault="002A416B" w:rsidP="004E1BF3">
      <w:pPr>
        <w:widowControl w:val="0"/>
        <w:autoSpaceDE w:val="0"/>
        <w:autoSpaceDN w:val="0"/>
        <w:adjustRightInd w:val="0"/>
        <w:spacing w:after="0" w:line="200" w:lineRule="exact"/>
        <w:ind w:left="4248"/>
        <w:jc w:val="both"/>
        <w:rPr>
          <w:rFonts w:ascii="Times New Roman" w:hAnsi="Times New Roman"/>
          <w:sz w:val="28"/>
          <w:szCs w:val="28"/>
        </w:rPr>
      </w:pPr>
      <w:r w:rsidRPr="004E1BF3">
        <w:rPr>
          <w:rFonts w:ascii="Times New Roman" w:hAnsi="Times New Roman"/>
          <w:sz w:val="28"/>
          <w:szCs w:val="28"/>
        </w:rPr>
        <w:t xml:space="preserve">       </w:t>
      </w:r>
      <w:r w:rsidR="004E1BF3" w:rsidRPr="004E1B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E1BF3">
        <w:rPr>
          <w:rFonts w:ascii="Times New Roman" w:hAnsi="Times New Roman"/>
          <w:sz w:val="28"/>
          <w:szCs w:val="28"/>
        </w:rPr>
        <w:t xml:space="preserve">Челябинской области                                                                                                                                                                  </w:t>
      </w:r>
      <w:r w:rsidR="004E1BF3" w:rsidRPr="004E1BF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A416B" w:rsidRDefault="004E1BF3" w:rsidP="004E1BF3">
      <w:pPr>
        <w:widowControl w:val="0"/>
        <w:autoSpaceDE w:val="0"/>
        <w:autoSpaceDN w:val="0"/>
        <w:adjustRightInd w:val="0"/>
        <w:spacing w:after="0" w:line="200" w:lineRule="exact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A416B" w:rsidRPr="004E1BF3">
        <w:rPr>
          <w:rFonts w:ascii="Times New Roman" w:hAnsi="Times New Roman"/>
          <w:sz w:val="28"/>
          <w:szCs w:val="28"/>
        </w:rPr>
        <w:t>от    15 ноября    2016 г.  № 30</w:t>
      </w:r>
      <w:r w:rsidR="002A416B">
        <w:rPr>
          <w:rFonts w:ascii="Times New Roman" w:hAnsi="Times New Roman"/>
          <w:sz w:val="24"/>
          <w:szCs w:val="24"/>
        </w:rPr>
        <w:t xml:space="preserve">      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4E1BF3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Муниципальная программа комплексного развития транспортной инфраструктуры </w:t>
      </w: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Мяконькского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4E1BF3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Октябрьского муниципального района </w:t>
      </w: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Челябинской области на 2016-2026 годы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2A416B" w:rsidRDefault="002A416B" w:rsidP="002A416B">
      <w:pPr>
        <w:spacing w:after="0" w:line="237" w:lineRule="auto"/>
        <w:rPr>
          <w:rFonts w:ascii="Times New Roman" w:hAnsi="Times New Roman"/>
          <w:sz w:val="24"/>
          <w:szCs w:val="24"/>
        </w:rPr>
        <w:sectPr w:rsidR="002A416B" w:rsidSect="004E1BF3">
          <w:pgSz w:w="11906" w:h="16838"/>
          <w:pgMar w:top="426" w:right="840" w:bottom="669" w:left="1418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Введение……………………………………………………………………………….…...…….3 Паспорт программы……………………………………………………………………………4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сведения……………………………………………………………………………..…..7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улично-дорожной сети…..……………………………………………..10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Безопасность дорожного движения……………………….……………………..……….12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Финансовые потребности для реализации программы…………………………….…14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мероприятий …………………………………………....…...   16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</w:t>
      </w: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30" w:right="840" w:bottom="669" w:left="1700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4"/>
          <w:szCs w:val="24"/>
        </w:rPr>
      </w:pPr>
      <w:bookmarkStart w:id="2" w:name="page7"/>
      <w:bookmarkEnd w:id="2"/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демографическое развитие;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перспективное строительство;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транспортной инфраструктуры.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2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условий для управления транспортным спросом;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4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для пешеходного и велосипедного передвижения населения; </w:t>
      </w:r>
    </w:p>
    <w:p w:rsidR="002A416B" w:rsidRDefault="002A416B" w:rsidP="002A416B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4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функционирования действующей транспортной инфраструктуры. </w:t>
      </w: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 средства,  направляемые  на  реализацию  программы,  должны  быть </w:t>
      </w:r>
    </w:p>
    <w:p w:rsidR="002A416B" w:rsidRDefault="002A416B" w:rsidP="002A416B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предназначены</w:t>
      </w:r>
      <w:r>
        <w:rPr>
          <w:rFonts w:ascii="Times New Roman" w:hAnsi="Times New Roman"/>
          <w:sz w:val="24"/>
          <w:szCs w:val="24"/>
        </w:rPr>
        <w:tab/>
        <w:t>для   реализации   проектов   модернизации   объектов   транспортной</w:t>
      </w:r>
      <w:proofErr w:type="gramEnd"/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ascii="Times New Roman" w:hAnsi="Times New Roman"/>
          <w:sz w:val="24"/>
          <w:szCs w:val="24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83" w:right="840" w:bottom="669" w:left="1700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en-US"/>
        </w:rPr>
      </w:pPr>
      <w:bookmarkStart w:id="4" w:name="page11"/>
      <w:bookmarkEnd w:id="4"/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480"/>
        <w:gridCol w:w="140"/>
        <w:gridCol w:w="560"/>
        <w:gridCol w:w="660"/>
        <w:gridCol w:w="540"/>
        <w:gridCol w:w="620"/>
        <w:gridCol w:w="580"/>
        <w:gridCol w:w="480"/>
        <w:gridCol w:w="800"/>
        <w:gridCol w:w="160"/>
        <w:gridCol w:w="760"/>
      </w:tblGrid>
      <w:tr w:rsidR="002A416B" w:rsidTr="002A416B">
        <w:trPr>
          <w:trHeight w:val="281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транспортной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 на 2016-2026 годы.       </w:t>
            </w:r>
          </w:p>
        </w:tc>
      </w:tr>
      <w:tr w:rsidR="002A416B" w:rsidTr="002A416B">
        <w:trPr>
          <w:trHeight w:val="7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Правовыми  основаниями  для  разработки  Программы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4000" w:type="dxa"/>
            <w:gridSpan w:val="6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комплексного развития являются:</w:t>
            </w: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Градостроительный кодекс Российской Федерации;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Федеральный закон от 06 октября 2003 года №131-ФЗ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общих принципах организации местного самоуправления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 Российской Федерации»;</w:t>
            </w:r>
          </w:p>
        </w:tc>
        <w:tc>
          <w:tcPr>
            <w:tcW w:w="5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Постановление Правительства РФ от 25 декабря 2015</w:t>
            </w:r>
          </w:p>
        </w:tc>
      </w:tr>
      <w:tr w:rsidR="002A416B" w:rsidTr="002A416B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года  №1440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 утверждении  требований  к  программам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транспортной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0" w:type="dxa"/>
            <w:gridSpan w:val="5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поселений, городских округов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».</w:t>
            </w: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Заказчик 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</w:t>
            </w:r>
          </w:p>
        </w:tc>
      </w:tr>
      <w:tr w:rsidR="002A416B" w:rsidTr="002A416B">
        <w:trPr>
          <w:trHeight w:val="7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67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66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эффективной  транспортной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инфраструктуры, обеспечивающей ускорение товародвижения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60" w:type="dxa"/>
            <w:gridSpan w:val="9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снижение транспортных издержек в экономике;</w:t>
            </w: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 для населения;</w:t>
            </w:r>
          </w:p>
        </w:tc>
        <w:tc>
          <w:tcPr>
            <w:tcW w:w="5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240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комплексной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00" w:type="dxa"/>
            <w:gridSpan w:val="6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устойчивости транспортной системы.</w:t>
            </w: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</w:tr>
      <w:tr w:rsidR="002A416B" w:rsidTr="002A416B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18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увеличение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протяженности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22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требованиям;</w:t>
            </w:r>
          </w:p>
        </w:tc>
        <w:tc>
          <w:tcPr>
            <w:tcW w:w="1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надежности и безопасности 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0" w:type="dxa"/>
            <w:gridSpan w:val="8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автомобильным дорогам местного значения;</w:t>
            </w: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</w:tc>
      </w:tr>
      <w:tr w:rsidR="002A416B" w:rsidTr="002A416B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80" w:type="dxa"/>
            <w:gridSpan w:val="7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местного значения;</w:t>
            </w: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 количества  стоянок  для  автотранспорта,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парковок автомобилей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освобождение  придомовых  территорий,  пешеходных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 от автомобилей.</w:t>
            </w:r>
          </w:p>
        </w:tc>
        <w:tc>
          <w:tcPr>
            <w:tcW w:w="6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доля</w:t>
            </w:r>
          </w:p>
        </w:tc>
        <w:tc>
          <w:tcPr>
            <w:tcW w:w="1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76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автомобильных</w:t>
            </w:r>
          </w:p>
        </w:tc>
        <w:tc>
          <w:tcPr>
            <w:tcW w:w="80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  <w:tr w:rsidR="002A416B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30" w:right="840" w:bottom="669" w:left="158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980"/>
        <w:gridCol w:w="680"/>
        <w:gridCol w:w="760"/>
        <w:gridCol w:w="460"/>
        <w:gridCol w:w="620"/>
        <w:gridCol w:w="1260"/>
        <w:gridCol w:w="320"/>
        <w:gridCol w:w="1700"/>
      </w:tblGrid>
      <w:tr w:rsidR="002A416B" w:rsidTr="002A416B">
        <w:trPr>
          <w:trHeight w:val="2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5" w:name="page13"/>
            <w:bookmarkEnd w:id="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показатели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  требованиям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транспортно-эксплуатационным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показателя;</w:t>
            </w:r>
          </w:p>
        </w:tc>
        <w:tc>
          <w:tcPr>
            <w:tcW w:w="7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 протяженности  автомобильных  дорог  общего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нормативным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требованиям,  в  общей  протяженности  автомобильных  дорог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значения;</w:t>
            </w: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80" w:type="dxa"/>
            <w:gridSpan w:val="7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пешеходных дорожек;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  постоянной  круглогодичной  связи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сетью</w:t>
            </w:r>
          </w:p>
        </w:tc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по дорогам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твердым покрытием;</w:t>
            </w:r>
          </w:p>
        </w:tc>
        <w:tc>
          <w:tcPr>
            <w:tcW w:w="4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66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дорожно-транспортных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 сопутствующих  дорожных  условий  на  сети  дорог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федерального, регионального и межмуниципального значения;</w:t>
            </w:r>
          </w:p>
        </w:tc>
      </w:tr>
      <w:tr w:rsidR="002A416B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</w:tc>
        <w:tc>
          <w:tcPr>
            <w:tcW w:w="7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Программы  охватывают  период  2016  –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 годы  и  на  перспективу  до  2026  года.  Мероприятия  и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</w:tc>
        <w:tc>
          <w:tcPr>
            <w:tcW w:w="190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(индикаторы),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программой, рассчитаны на первые 5 лет с разбивкой по годам,</w:t>
            </w:r>
            <w:proofErr w:type="gramEnd"/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 на  последующий  период  (до  окончания  срока  действия</w:t>
            </w:r>
            <w:proofErr w:type="gramEnd"/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программы) - без разбивки по годам.</w:t>
            </w: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Tr="002A416B">
        <w:trPr>
          <w:trHeight w:val="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2016-2026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215,7</w:t>
            </w:r>
          </w:p>
        </w:tc>
        <w:tc>
          <w:tcPr>
            <w:tcW w:w="6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26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 разных   уровней   и   привлечения   внебюджетных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источников.</w:t>
            </w:r>
          </w:p>
        </w:tc>
        <w:tc>
          <w:tcPr>
            <w:tcW w:w="7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ассигнования, предусмотренные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плановом</w:t>
            </w:r>
            <w:proofErr w:type="gramEnd"/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периоде   2016   - 2026   годов,   могут   быть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уточнены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при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местного бюджета.</w:t>
            </w: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  и   источники   финансирования   ежегодно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уточняются  при  формировании  бюджета  муниципального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на соответствующий год. Все суммы показаны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периода.</w:t>
            </w: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поставленных целей и решения задач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 достижения планируемых значений показателей и</w:t>
            </w: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184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следующих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7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1. Мероприятия по содержанию автомобильных дорог</w:t>
            </w:r>
          </w:p>
        </w:tc>
      </w:tr>
      <w:tr w:rsidR="002A416B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26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3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искусственных</w:t>
            </w:r>
          </w:p>
        </w:tc>
      </w:tr>
      <w:tr w:rsidR="002A416B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</w:p>
    <w:p w:rsidR="002A416B" w:rsidRDefault="002A416B" w:rsidP="002A416B">
      <w:pPr>
        <w:spacing w:after="0" w:line="237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12" w:right="840" w:bottom="669" w:left="1580" w:header="720" w:footer="720" w:gutter="0"/>
          <w:cols w:space="720"/>
        </w:sectPr>
      </w:pPr>
    </w:p>
    <w:p w:rsidR="002A416B" w:rsidRDefault="00153CF0" w:rsidP="002A416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153CF0">
        <w:rPr>
          <w:rFonts w:ascii="Calibri" w:hAnsi="Calibri"/>
          <w:lang w:val="en-US" w:eastAsia="en-US"/>
        </w:rPr>
        <w:lastRenderedPageBreak/>
        <w:pict>
          <v:line id="_x0000_s1026" style="position:absolute;left:0;text-align:left;z-index:-251660800;mso-position-horizontal-relative:page;mso-position-vertical-relative:page" from="79.45pt,56.85pt" to="547.15pt,56.85pt" o:allowincell="f" strokeweight=".48pt">
            <w10:wrap anchorx="page" anchory="page"/>
          </v:line>
        </w:pict>
      </w:r>
      <w:bookmarkStart w:id="6" w:name="page15"/>
      <w:bookmarkEnd w:id="6"/>
      <w:r w:rsidRPr="00153CF0">
        <w:rPr>
          <w:rFonts w:ascii="Calibri" w:hAnsi="Calibri"/>
          <w:lang w:val="en-US" w:eastAsia="en-US"/>
        </w:rPr>
        <w:pict>
          <v:line id="_x0000_s1027" style="position:absolute;left:0;text-align:left;z-index:-251659776;mso-position-horizontal-relative:page;mso-position-vertical-relative:page" from="79.7pt,56.6pt" to="79.7pt,739.4pt" o:allowincell="f" strokeweight=".48pt">
            <w10:wrap anchorx="page" anchory="page"/>
          </v:line>
        </w:pict>
      </w:r>
      <w:r w:rsidRPr="00153CF0">
        <w:rPr>
          <w:rFonts w:ascii="Calibri" w:hAnsi="Calibri"/>
          <w:lang w:val="en-US" w:eastAsia="en-US"/>
        </w:rPr>
        <w:pict>
          <v:line id="_x0000_s1028" style="position:absolute;left:0;text-align:left;z-index:-251658752;mso-position-horizontal-relative:page;mso-position-vertical-relative:page" from="79.45pt,739.15pt" to="547.15pt,739.15pt" o:allowincell="f" strokeweight=".16931mm">
            <w10:wrap anchorx="page" anchory="page"/>
          </v:line>
        </w:pict>
      </w:r>
      <w:r w:rsidRPr="00153CF0">
        <w:rPr>
          <w:rFonts w:ascii="Calibri" w:hAnsi="Calibri"/>
          <w:lang w:val="en-US" w:eastAsia="en-US"/>
        </w:rPr>
        <w:pict>
          <v:line id="_x0000_s1029" style="position:absolute;left:0;text-align:left;z-index:-251657728;mso-position-horizontal-relative:page;mso-position-vertical-relative:page" from="207.85pt,56.6pt" to="207.85pt,739.4pt" o:allowincell="f" strokeweight=".48pt">
            <w10:wrap anchorx="page" anchory="page"/>
          </v:line>
        </w:pict>
      </w:r>
      <w:r w:rsidRPr="00153CF0">
        <w:rPr>
          <w:rFonts w:ascii="Calibri" w:hAnsi="Calibri"/>
          <w:lang w:val="en-US" w:eastAsia="en-US"/>
        </w:rPr>
        <w:pict>
          <v:line id="_x0000_s1030" style="position:absolute;left:0;text-align:left;z-index:-251656704;mso-position-horizontal-relative:page;mso-position-vertical-relative:page" from="546.9pt,56.6pt" to="546.9pt,739.4pt" o:allowincell="f" strokeweight=".48pt">
            <w10:wrap anchorx="page" anchory="page"/>
          </v:line>
        </w:pict>
      </w:r>
      <w:r w:rsidR="002A416B">
        <w:rPr>
          <w:rFonts w:ascii="Times New Roman" w:hAnsi="Times New Roman"/>
          <w:sz w:val="24"/>
          <w:szCs w:val="24"/>
        </w:rPr>
        <w:t>сооружений на них, а также других объектов транспортной инфраструктуры.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1"/>
          <w:numId w:val="11"/>
        </w:numPr>
        <w:tabs>
          <w:tab w:val="num" w:pos="1087"/>
        </w:tabs>
        <w:overflowPunct w:val="0"/>
        <w:autoSpaceDE w:val="0"/>
        <w:autoSpaceDN w:val="0"/>
        <w:adjustRightInd w:val="0"/>
        <w:spacing w:after="0" w:line="285" w:lineRule="auto"/>
        <w:ind w:left="0" w:right="240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ремонту автомобильных дорог общего пользования местного значения и искусственных сооружений на них.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1"/>
          <w:numId w:val="11"/>
        </w:numPr>
        <w:tabs>
          <w:tab w:val="num" w:pos="1325"/>
        </w:tabs>
        <w:overflowPunct w:val="0"/>
        <w:autoSpaceDE w:val="0"/>
        <w:autoSpaceDN w:val="0"/>
        <w:adjustRightInd w:val="0"/>
        <w:spacing w:after="0" w:line="259" w:lineRule="auto"/>
        <w:ind w:left="0" w:right="220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капитальному ремонту автомобильных дорог общего пользования местного значения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1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искусственных сооружений на них.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2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>
        <w:rPr>
          <w:rFonts w:ascii="Times New Roman" w:hAnsi="Times New Roman"/>
          <w:sz w:val="24"/>
          <w:szCs w:val="24"/>
        </w:rPr>
        <w:t>нормативному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Мероприятия по организации дорожного движения. Реализация мероприятий позволит повысить уровень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и безопасности транспортного обслуживания населения.</w:t>
      </w:r>
    </w:p>
    <w:p w:rsidR="002A416B" w:rsidRDefault="002A416B" w:rsidP="002A416B">
      <w:pPr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2A416B" w:rsidRDefault="002A416B" w:rsidP="002A416B">
      <w:pPr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pacing w:after="0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95" w:right="840" w:bottom="669" w:left="4260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bookmarkStart w:id="7" w:name="page17"/>
      <w:bookmarkEnd w:id="7"/>
      <w:r>
        <w:rPr>
          <w:rFonts w:ascii="Times New Roman" w:hAnsi="Times New Roman"/>
          <w:b/>
          <w:bCs/>
          <w:sz w:val="24"/>
          <w:szCs w:val="24"/>
        </w:rPr>
        <w:lastRenderedPageBreak/>
        <w:t>Общие сведения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proofErr w:type="gramStart"/>
      <w:r>
        <w:rPr>
          <w:rFonts w:ascii="Times New Roman" w:hAnsi="Times New Roman"/>
          <w:sz w:val="24"/>
          <w:szCs w:val="28"/>
        </w:rPr>
        <w:t>.М</w:t>
      </w:r>
      <w:proofErr w:type="gramEnd"/>
      <w:r>
        <w:rPr>
          <w:rFonts w:ascii="Times New Roman" w:hAnsi="Times New Roman"/>
          <w:sz w:val="24"/>
          <w:szCs w:val="28"/>
        </w:rPr>
        <w:t xml:space="preserve">яконьки расположено в 32 км от районного центра с.Октябрьское. Граничит с </w:t>
      </w:r>
      <w:proofErr w:type="spellStart"/>
      <w:r>
        <w:rPr>
          <w:rFonts w:ascii="Times New Roman" w:hAnsi="Times New Roman"/>
          <w:sz w:val="24"/>
          <w:szCs w:val="28"/>
        </w:rPr>
        <w:t>Кочердыкским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Лысковским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gramStart"/>
      <w:r>
        <w:rPr>
          <w:rFonts w:ascii="Times New Roman" w:hAnsi="Times New Roman"/>
          <w:sz w:val="24"/>
          <w:szCs w:val="28"/>
        </w:rPr>
        <w:t>Октябрьским</w:t>
      </w:r>
      <w:proofErr w:type="gramEnd"/>
      <w:r>
        <w:rPr>
          <w:rFonts w:ascii="Times New Roman" w:hAnsi="Times New Roman"/>
          <w:sz w:val="24"/>
          <w:szCs w:val="28"/>
        </w:rPr>
        <w:t xml:space="preserve"> сельскими поселениями и с Курганской областью. Протяженность границ поселения составляет 81, 7 км.</w:t>
      </w: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Территория поселения – 21246 га.</w:t>
      </w:r>
    </w:p>
    <w:p w:rsidR="002A416B" w:rsidRDefault="002A416B" w:rsidP="002A41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 областного центра 175 км, до ближайшей железнодорожной станции Троицк -135 км.</w:t>
      </w:r>
    </w:p>
    <w:p w:rsidR="002A416B" w:rsidRDefault="002A416B" w:rsidP="002A41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В составе </w:t>
      </w:r>
      <w:proofErr w:type="spellStart"/>
      <w:r>
        <w:rPr>
          <w:rFonts w:ascii="Times New Roman" w:hAnsi="Times New Roman"/>
          <w:sz w:val="24"/>
          <w:szCs w:val="28"/>
        </w:rPr>
        <w:t>Мяконькского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 2 населенных пункта: с</w:t>
      </w:r>
      <w:proofErr w:type="gramStart"/>
      <w:r>
        <w:rPr>
          <w:rFonts w:ascii="Times New Roman" w:hAnsi="Times New Roman"/>
          <w:sz w:val="24"/>
          <w:szCs w:val="28"/>
        </w:rPr>
        <w:t>.М</w:t>
      </w:r>
      <w:proofErr w:type="gramEnd"/>
      <w:r>
        <w:rPr>
          <w:rFonts w:ascii="Times New Roman" w:hAnsi="Times New Roman"/>
          <w:sz w:val="24"/>
          <w:szCs w:val="28"/>
        </w:rPr>
        <w:t xml:space="preserve">яконьки и д.Журавлиное. Общая численность населения – 640 человек. </w:t>
      </w: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От населенного пункта с</w:t>
      </w:r>
      <w:proofErr w:type="gramStart"/>
      <w:r>
        <w:rPr>
          <w:rFonts w:ascii="Times New Roman" w:hAnsi="Times New Roman"/>
          <w:sz w:val="24"/>
          <w:szCs w:val="28"/>
        </w:rPr>
        <w:t>.М</w:t>
      </w:r>
      <w:proofErr w:type="gramEnd"/>
      <w:r>
        <w:rPr>
          <w:rFonts w:ascii="Times New Roman" w:hAnsi="Times New Roman"/>
          <w:sz w:val="24"/>
          <w:szCs w:val="28"/>
        </w:rPr>
        <w:t xml:space="preserve">яконьки в направлении юга отходит автодорога муниципального значения, от д.Журавлиное отходит автодорога муниципального значения в направлении юго-запад населенный пункт с.Октябрьское, в направлении востока населенный пункт </w:t>
      </w:r>
      <w:proofErr w:type="spellStart"/>
      <w:r>
        <w:rPr>
          <w:rFonts w:ascii="Times New Roman" w:hAnsi="Times New Roman"/>
          <w:sz w:val="24"/>
          <w:szCs w:val="28"/>
        </w:rPr>
        <w:t>Кочердык</w:t>
      </w:r>
      <w:proofErr w:type="spellEnd"/>
      <w:r>
        <w:rPr>
          <w:rFonts w:ascii="Times New Roman" w:hAnsi="Times New Roman"/>
          <w:sz w:val="24"/>
          <w:szCs w:val="28"/>
        </w:rPr>
        <w:t xml:space="preserve">. Дороги местного значения находятся внутри населенных пунктов. </w:t>
      </w:r>
      <w:r>
        <w:rPr>
          <w:rFonts w:ascii="Times New Roman" w:hAnsi="Times New Roman"/>
          <w:sz w:val="24"/>
          <w:szCs w:val="24"/>
        </w:rPr>
        <w:t xml:space="preserve">Расположение  с. </w:t>
      </w:r>
      <w:proofErr w:type="gramStart"/>
      <w:r>
        <w:rPr>
          <w:rFonts w:ascii="Times New Roman" w:hAnsi="Times New Roman"/>
          <w:sz w:val="24"/>
          <w:szCs w:val="24"/>
        </w:rPr>
        <w:t>Мяконьки</w:t>
      </w:r>
      <w:proofErr w:type="gramEnd"/>
      <w:r>
        <w:rPr>
          <w:rFonts w:ascii="Times New Roman" w:hAnsi="Times New Roman"/>
          <w:sz w:val="24"/>
          <w:szCs w:val="24"/>
        </w:rPr>
        <w:t xml:space="preserve"> в границах Октябрьского муниципального района показано на рисунке 1.1.</w:t>
      </w: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4E1B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Рисунок 1.1</w:t>
      </w:r>
      <w:r w:rsidR="004E1BF3">
        <w:rPr>
          <w:rFonts w:ascii="Times New Roman" w:hAnsi="Times New Roman"/>
          <w:i/>
          <w:sz w:val="24"/>
          <w:szCs w:val="24"/>
        </w:rPr>
        <w:t xml:space="preserve">Расположение </w:t>
      </w:r>
      <w:proofErr w:type="spellStart"/>
      <w:r w:rsidR="004E1BF3">
        <w:rPr>
          <w:rFonts w:ascii="Times New Roman" w:hAnsi="Times New Roman"/>
          <w:i/>
          <w:sz w:val="24"/>
          <w:szCs w:val="24"/>
        </w:rPr>
        <w:t>Мяконькского</w:t>
      </w:r>
      <w:proofErr w:type="spellEnd"/>
      <w:r w:rsidR="004E1BF3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в границах Октябрьского муниципального района</w:t>
      </w: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6276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6B" w:rsidRDefault="002A416B" w:rsidP="002A416B">
      <w:pPr>
        <w:jc w:val="both"/>
        <w:rPr>
          <w:rFonts w:ascii="Arial" w:hAnsi="Arial" w:cs="Arial"/>
          <w:sz w:val="24"/>
          <w:szCs w:val="24"/>
        </w:rPr>
      </w:pPr>
    </w:p>
    <w:p w:rsidR="002A416B" w:rsidRDefault="002A416B" w:rsidP="002A416B">
      <w:pPr>
        <w:jc w:val="both"/>
        <w:rPr>
          <w:rFonts w:ascii="Arial" w:hAnsi="Arial" w:cs="Arial"/>
          <w:sz w:val="24"/>
          <w:szCs w:val="24"/>
        </w:rPr>
      </w:pPr>
    </w:p>
    <w:p w:rsidR="002A416B" w:rsidRDefault="002A416B" w:rsidP="002A416B">
      <w:pPr>
        <w:jc w:val="both"/>
        <w:rPr>
          <w:rFonts w:ascii="Arial" w:hAnsi="Arial" w:cs="Arial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8</w:t>
      </w:r>
    </w:p>
    <w:p w:rsidR="002A416B" w:rsidRDefault="002A416B" w:rsidP="002A4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Транспортная инфраструктура включает в себя объекты и элементы, обеспечивающие функционирование транспортной системы: улично-дорожную сеть; внеуличную транспортную сеть.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Трубопроводных и железнодорожных магистралей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Мяконькского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нет. Основной вид транспорта – автомобильный. В целом по сельскому поселению протяженность дорог общего пользования – 19 км.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этом 18,4 % дорог составляют дороги с асфальтобетонным покрытием, 63,1 % – с чернощебеночным и 18,5 % – грунтовые. </w:t>
      </w:r>
      <w:proofErr w:type="gramEnd"/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 транспортная инфраструктура взаимосвязана с другими компонентами транспортной системы, которые состоят из совокупности транспортных средств, системы управления, пользователей транспортной системы и среды, в которой система функционирует.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МАРШРУТНАЯ СЕТЬ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Мяконькского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действует транспортная маршрутная сеть,  охватывая только д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уравлиное, приведенная в таблице 1.</w:t>
      </w:r>
    </w:p>
    <w:p w:rsidR="002A416B" w:rsidRDefault="002A416B" w:rsidP="002A416B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Таблица 1 </w:t>
      </w:r>
      <w:r>
        <w:rPr>
          <w:rFonts w:ascii="Times New Roman" w:hAnsi="Times New Roman"/>
          <w:i/>
          <w:sz w:val="24"/>
          <w:szCs w:val="24"/>
        </w:rPr>
        <w:t xml:space="preserve">Маршрутная сеть по </w:t>
      </w:r>
      <w:proofErr w:type="spellStart"/>
      <w:r>
        <w:rPr>
          <w:rFonts w:ascii="Times New Roman" w:hAnsi="Times New Roman"/>
          <w:i/>
          <w:sz w:val="24"/>
          <w:szCs w:val="24"/>
        </w:rPr>
        <w:t>Мяконькскому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сельскому поселению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93"/>
        <w:gridCol w:w="1398"/>
        <w:gridCol w:w="1462"/>
        <w:gridCol w:w="6392"/>
      </w:tblGrid>
      <w:tr w:rsidR="002A416B" w:rsidTr="002A416B">
        <w:trPr>
          <w:tblHeader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6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маршрута с промежуточными и конечными  пунктами</w:t>
            </w:r>
          </w:p>
        </w:tc>
      </w:tr>
      <w:tr w:rsidR="002A416B" w:rsidTr="002A416B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6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Степановка – Журавлиное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Горелое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Чернякино</w:t>
            </w:r>
            <w:proofErr w:type="spellEnd"/>
          </w:p>
          <w:p w:rsidR="002A416B" w:rsidRDefault="002A41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Степановка – Журавлиное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Банниково</w:t>
            </w:r>
            <w:proofErr w:type="spellEnd"/>
          </w:p>
          <w:p w:rsidR="002A416B" w:rsidRDefault="002A41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Степановка – Журавлиное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Лафетное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Загребино</w:t>
            </w:r>
            <w:proofErr w:type="spellEnd"/>
          </w:p>
          <w:p w:rsidR="002A416B" w:rsidRDefault="002A4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дням недели)</w:t>
            </w:r>
          </w:p>
        </w:tc>
      </w:tr>
    </w:tbl>
    <w:p w:rsidR="002A416B" w:rsidRDefault="002A416B" w:rsidP="002A416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A416B" w:rsidRDefault="002A416B" w:rsidP="002A416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16B" w:rsidRDefault="002A416B" w:rsidP="002A416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16B" w:rsidRDefault="002A416B" w:rsidP="002A416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2A416B" w:rsidRDefault="002A416B" w:rsidP="002A416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</w:t>
      </w:r>
    </w:p>
    <w:p w:rsidR="002A416B" w:rsidRDefault="002A416B" w:rsidP="002A416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ХАРАКТЕРИСТИКА УЛИЧНО-ДОРОЖНОЙ СЕТИ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ФЗ "Об автомобильных дорогах и дорожной деятельности в Российской Федерации" № 257 от 8 ноября 2007 г., ст. 5, автомобильные дороги подразделяются в зависимости: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 их </w:t>
      </w:r>
      <w:r>
        <w:rPr>
          <w:rFonts w:ascii="Times New Roman" w:hAnsi="Times New Roman"/>
          <w:b/>
          <w:bCs/>
          <w:sz w:val="24"/>
          <w:szCs w:val="24"/>
        </w:rPr>
        <w:t>значения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федерального;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регионального или межмуниципального;                                                                          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местного;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 </w:t>
      </w:r>
      <w:r>
        <w:rPr>
          <w:rFonts w:ascii="Times New Roman" w:hAnsi="Times New Roman"/>
          <w:b/>
          <w:bCs/>
          <w:sz w:val="24"/>
          <w:szCs w:val="24"/>
        </w:rPr>
        <w:t>вида разрешенного использования: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общего пользования;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общего пользования.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общего пользования в зависимости: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 </w:t>
      </w:r>
      <w:r>
        <w:rPr>
          <w:rFonts w:ascii="Times New Roman" w:hAnsi="Times New Roman"/>
          <w:b/>
          <w:bCs/>
          <w:sz w:val="24"/>
          <w:szCs w:val="24"/>
        </w:rPr>
        <w:t xml:space="preserve">условий проезда и доступа </w:t>
      </w:r>
      <w:r>
        <w:rPr>
          <w:rFonts w:ascii="Times New Roman" w:hAnsi="Times New Roman"/>
          <w:sz w:val="24"/>
          <w:szCs w:val="24"/>
        </w:rPr>
        <w:t>на них транспортных средств подразделяются: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скоростные;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обычные (не скоростные).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Классификация и отнесение автомобильных дорог к категориям </w:t>
      </w:r>
      <w:r>
        <w:rPr>
          <w:rFonts w:ascii="Times New Roman" w:hAnsi="Times New Roman"/>
          <w:sz w:val="24"/>
          <w:szCs w:val="24"/>
        </w:rPr>
        <w:t>(первой, второй, третьей, четвертой, пятой) осуществляются в зависимости от транспортно-эксплуатационных характеристик и потребительских свойств в порядке, установленном постановлением Правительства Российской Федерации от 28 сентября 2009 г. № 767 "О классификации автомобильных дорог в Российской Федерации" по результатам оценки технического состояния: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отношении автомобильных дорог регионального значения – исполнительным органом государственной власти субъекта Российской Федерации;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отношении автомобильных дорог местного значения – органом местного самоуправления.</w:t>
      </w:r>
    </w:p>
    <w:p w:rsidR="002A416B" w:rsidRDefault="002A416B" w:rsidP="002A416B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 xml:space="preserve"> Сведения по протяженности автомобильных дорог местного значения </w:t>
      </w:r>
      <w:proofErr w:type="spellStart"/>
      <w:r>
        <w:rPr>
          <w:rFonts w:ascii="Times New Roman" w:hAnsi="Times New Roman"/>
          <w:i/>
          <w:sz w:val="24"/>
          <w:szCs w:val="24"/>
        </w:rPr>
        <w:t>Мяконькского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сельского поселения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5796"/>
        <w:gridCol w:w="3148"/>
      </w:tblGrid>
      <w:tr w:rsidR="002A416B" w:rsidTr="002A416B">
        <w:trPr>
          <w:trHeight w:val="340"/>
          <w:tblHeader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2A416B" w:rsidTr="002A416B">
        <w:trPr>
          <w:trHeight w:val="340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Мяконьки</w:t>
            </w: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A416B" w:rsidTr="002A416B">
        <w:trPr>
          <w:trHeight w:val="340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Журавлиное</w:t>
            </w: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A416B" w:rsidTr="002A416B">
        <w:trPr>
          <w:trHeight w:val="340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</w:tbl>
    <w:p w:rsidR="002A416B" w:rsidRDefault="002A416B" w:rsidP="002A416B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10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2. Безопасность дорожного движения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Все сложные и опасные дорожные участки обозначены соответствующими дорожными знаками. Для безопасности пешеходов в районе их массового появления на </w:t>
      </w:r>
      <w:r w:rsidRPr="00CC0D56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</w:rPr>
        <w:t>дорогах</w:t>
      </w:r>
      <w:r>
        <w:rPr>
          <w:rStyle w:val="FontStyle15"/>
          <w:spacing w:val="-20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(учебно-воспитательные учреждения, крупные магазины и т.п.), установлены искусственные неровности (лежачие полицейские, высотой не более 10 см, обозначенные как разметкой, так и соответствующими дорожными знаками). </w:t>
      </w:r>
      <w:r>
        <w:rPr>
          <w:rFonts w:ascii="Times New Roman" w:hAnsi="Times New Roman"/>
          <w:bCs/>
          <w:sz w:val="24"/>
          <w:szCs w:val="24"/>
        </w:rPr>
        <w:t>Мероприятия по повышению безопасности движения приведены в таблице 3.</w:t>
      </w:r>
    </w:p>
    <w:p w:rsidR="002A416B" w:rsidRDefault="002A416B" w:rsidP="002A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416B" w:rsidRDefault="002A416B" w:rsidP="002A416B">
      <w:pPr>
        <w:spacing w:after="12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Таблица 3 </w:t>
      </w:r>
      <w:r>
        <w:rPr>
          <w:rFonts w:ascii="Times New Roman" w:hAnsi="Times New Roman"/>
          <w:bCs/>
          <w:i/>
          <w:sz w:val="24"/>
          <w:szCs w:val="24"/>
        </w:rPr>
        <w:t>Мероприятия по повышению безопасности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5"/>
      </w:tblGrid>
      <w:tr w:rsidR="002A416B" w:rsidTr="002A416B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уровня безопасности дорожного движения. Снижение уровня фатальных исходов при дорожно-транспортных происшествиях</w:t>
            </w:r>
          </w:p>
        </w:tc>
      </w:tr>
      <w:tr w:rsidR="002A416B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внимание уделяется проектированию элементов улично-дорожной сети. Должна применяться практика проектирования улиц таким образом, чтобы проектные и технологические решения позволяли минимизировать ошибки пользователей транспортной инфраструктуры. Кроме контроля соблюдения стандартов и регламентов проектирования, должны быть включены дополнительные требования к проектированию улиц, например такие технические решения, которые принуждают участников движения менять манеру движения не только в соответствии со знаками.</w:t>
            </w:r>
          </w:p>
          <w:p w:rsidR="002A416B" w:rsidRDefault="002A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таким техническим решениям могут относиться: сужение полос движения, применение препятствий, служащих для изменения траектории движения в целях снижения скорости, насечка на дорожном полотне, издающая громкий звук при превышении скорости и др.</w:t>
            </w:r>
          </w:p>
        </w:tc>
      </w:tr>
      <w:tr w:rsidR="002A416B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является основным фактором в плане последствий аварий. Научные исследования доказывают, что при наезде автомобиля на пешехода со скоростью 60 км/ч вероятность того, что последний останется жив, составляет всего 15 %. Если скорость составляет 40 км/ч, вероятность благополучного исхода составляет 85 %. По этой причине в центрах и жилых территориях рекомендуется устанавливать ограничение скорости   40 км/ч.</w:t>
            </w:r>
          </w:p>
        </w:tc>
      </w:tr>
      <w:tr w:rsidR="002A416B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скорости не снижает пропускной способности дороги: наилучшая пропускная способность улицы достигается при скорости 40–50 км/ч. На территории населенных пунктов пропускная способность улиц полностью зависит от пропускной способности перекрестков. В этой связи генеральным планом предложено снизить предельно допустимую скорость с 60 до 50 км/ч. При этом 60 км/ч останется только для улиц с небольшим числом перекрестков, регулируемых светофорами, или для дорог вне застроенной территории.</w:t>
            </w:r>
          </w:p>
        </w:tc>
      </w:tr>
      <w:tr w:rsidR="002A416B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потенциал повышения уровня безопасности движения содержат мероприятия по замене светофорной системы регулирования движения на перекрестках. Новые подходы в проектировании кольцевых развязок способны обеспечить лучшую пропускную способность и безопасность движения.</w:t>
            </w:r>
          </w:p>
        </w:tc>
      </w:tr>
    </w:tbl>
    <w:p w:rsidR="002A416B" w:rsidRDefault="002A416B" w:rsidP="002A416B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63113" w:rsidRDefault="00F63113" w:rsidP="002A416B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63113" w:rsidRDefault="00F63113" w:rsidP="002A416B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A416B" w:rsidRDefault="002A416B" w:rsidP="002A416B">
      <w:pPr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2A416B" w:rsidRDefault="002A416B" w:rsidP="002A416B">
      <w:pPr>
        <w:spacing w:after="0"/>
        <w:rPr>
          <w:rFonts w:ascii="Times New Roman" w:hAnsi="Times New Roman"/>
          <w:sz w:val="24"/>
          <w:szCs w:val="24"/>
        </w:rPr>
        <w:sectPr w:rsidR="002A416B">
          <w:pgSz w:w="12240" w:h="15840"/>
          <w:pgMar w:top="1134" w:right="851" w:bottom="1134" w:left="1560" w:header="567" w:footer="720" w:gutter="0"/>
          <w:cols w:space="720"/>
        </w:sectPr>
      </w:pPr>
    </w:p>
    <w:p w:rsidR="002A416B" w:rsidRDefault="002A416B" w:rsidP="004E1BF3">
      <w:pPr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2.1.ПЛАНИРОВАНИЕ МЕРОПРИЯТИЙ ПО СОКРАЩЕНИЮ АВАРИЙНОСТИ</w:t>
      </w:r>
    </w:p>
    <w:p w:rsidR="002A416B" w:rsidRDefault="002A416B" w:rsidP="002A416B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 мероприятий по повышению безопасности движения и совершенствованию организации дорожного движения, на улично-дорожной сети могут быть использованы следующие группы мероприятий, которые служат обеспечению безопасности дорожного движения: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Организационные мероприятия.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Профессиональная информация, организация статистики ДТП.</w:t>
      </w:r>
    </w:p>
    <w:p w:rsidR="002A416B" w:rsidRDefault="002A416B" w:rsidP="002A4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Программы действий всех уровней полномочных органов в сфере безопасности движения.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Регулирование движения.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Регулирование интенсивности движения.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Территориальное планирование и регулирование землепользования и застройки.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Проектирование и строительство дорог.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Общие налоги на транспортные средства.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Политика стоимости пользования автомобильными дорогами (платные дороги, налоги).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Изменение распределения участников движения по транспортным средствам (перевод пассажирских перевозок на транспортные средства общественного пользования).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Правовое регулирование системы дорожного движения.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Правовое регулирование профессионального транспорта.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Доступ к медицинскому обслуживанию.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1</w:t>
      </w:r>
      <w:r w:rsidR="00CC0D56">
        <w:rPr>
          <w:rFonts w:ascii="Times New Roman" w:hAnsi="Times New Roman"/>
          <w:sz w:val="24"/>
          <w:szCs w:val="24"/>
        </w:rPr>
        <w:t>2</w:t>
      </w: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25" w:right="840" w:bottom="669" w:left="1700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8"/>
          <w:szCs w:val="28"/>
        </w:rPr>
      </w:pPr>
      <w:bookmarkStart w:id="8" w:name="page63"/>
      <w:bookmarkEnd w:id="8"/>
      <w:r>
        <w:rPr>
          <w:rFonts w:ascii="Times New Roman" w:hAnsi="Times New Roman"/>
          <w:b/>
          <w:bCs/>
          <w:sz w:val="28"/>
          <w:szCs w:val="28"/>
        </w:rPr>
        <w:lastRenderedPageBreak/>
        <w:t>3. Финансовые потребности для реализации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7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/>
          <w:sz w:val="24"/>
          <w:szCs w:val="24"/>
        </w:rPr>
        <w:t>категории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right="2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7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spellStart"/>
      <w:r>
        <w:rPr>
          <w:rFonts w:ascii="Times New Roman" w:hAnsi="Times New Roman"/>
          <w:sz w:val="24"/>
          <w:szCs w:val="24"/>
        </w:rPr>
        <w:t>неувеличение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Челябинской области и бюджета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Мяконькского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Октябрьского   муниципального   района    Челябинской  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1</w:t>
      </w:r>
      <w:r w:rsidR="00CC0D56">
        <w:rPr>
          <w:rFonts w:ascii="Times New Roman" w:hAnsi="Times New Roman"/>
          <w:sz w:val="24"/>
          <w:szCs w:val="24"/>
        </w:rPr>
        <w:t>3</w:t>
      </w:r>
    </w:p>
    <w:p w:rsidR="002A416B" w:rsidRDefault="002A416B" w:rsidP="002A416B">
      <w:pPr>
        <w:spacing w:after="0" w:line="261" w:lineRule="auto"/>
        <w:rPr>
          <w:rFonts w:ascii="Symbol" w:hAnsi="Symbol" w:cs="Symbol"/>
          <w:sz w:val="24"/>
          <w:szCs w:val="24"/>
        </w:rPr>
        <w:sectPr w:rsidR="002A416B">
          <w:pgSz w:w="11906" w:h="16838"/>
          <w:pgMar w:top="1130" w:right="840" w:bottom="669" w:left="1700" w:header="720" w:footer="720" w:gutter="0"/>
          <w:cols w:space="720"/>
        </w:sect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567" w:right="600"/>
        <w:jc w:val="both"/>
        <w:rPr>
          <w:rFonts w:ascii="Times New Roman" w:hAnsi="Times New Roman"/>
          <w:sz w:val="24"/>
          <w:szCs w:val="24"/>
        </w:rPr>
      </w:pPr>
      <w:bookmarkStart w:id="9" w:name="page65"/>
      <w:bookmarkEnd w:id="9"/>
      <w:r>
        <w:rPr>
          <w:rFonts w:ascii="Times New Roman" w:hAnsi="Times New Roman"/>
          <w:sz w:val="24"/>
          <w:szCs w:val="24"/>
        </w:rPr>
        <w:lastRenderedPageBreak/>
        <w:t>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600" w:right="6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Транспортная система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Мяконькского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0" w:right="6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00" w:right="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00" w:right="6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 на реализацию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36"/>
        <w:gridCol w:w="850"/>
        <w:gridCol w:w="992"/>
        <w:gridCol w:w="993"/>
        <w:gridCol w:w="992"/>
        <w:gridCol w:w="992"/>
        <w:gridCol w:w="992"/>
        <w:gridCol w:w="851"/>
      </w:tblGrid>
      <w:tr w:rsidR="002A416B" w:rsidTr="002A416B">
        <w:trPr>
          <w:trHeight w:val="53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потребности, тыс. рублей</w:t>
            </w:r>
          </w:p>
        </w:tc>
      </w:tr>
      <w:tr w:rsidR="002A416B" w:rsidTr="002A416B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 годы</w:t>
            </w:r>
          </w:p>
        </w:tc>
      </w:tr>
      <w:tr w:rsidR="002A416B" w:rsidTr="002A416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1.Мероприятия по содержанию автомобильных дорог общего пользования местного значения и искусственных сооружений на них, а так же других объектов транспортной инфраструктуры.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Tr="002A416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416B" w:rsidTr="002A416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416B" w:rsidTr="002A416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416B" w:rsidTr="002A416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5.Мероприятия по организации дорожного движения.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600" w:right="6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163622" w:rsidP="002A416B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A416B">
        <w:rPr>
          <w:rFonts w:ascii="Times New Roman" w:hAnsi="Times New Roman"/>
          <w:b/>
          <w:bCs/>
          <w:sz w:val="24"/>
          <w:szCs w:val="24"/>
        </w:rPr>
        <w:t>. Оценка эффективности мероприятий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0" w:right="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/>
          <w:sz w:val="24"/>
          <w:szCs w:val="24"/>
        </w:rPr>
        <w:t>разработки Программы комплексного развития системы транспортной инфраструктуры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Мяконькского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на 2016 - 2026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0" w:right="80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80" w:right="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муниципального образования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1</w:t>
      </w:r>
      <w:r w:rsidR="00163622">
        <w:rPr>
          <w:rFonts w:ascii="Times New Roman" w:hAnsi="Times New Roman"/>
          <w:sz w:val="24"/>
          <w:szCs w:val="24"/>
        </w:rPr>
        <w:t>5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Целевые индикаторы и показатели Программы представлены в таблице 5.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 показатели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20"/>
        <w:gridCol w:w="360"/>
        <w:gridCol w:w="1420"/>
        <w:gridCol w:w="320"/>
        <w:gridCol w:w="840"/>
        <w:gridCol w:w="720"/>
        <w:gridCol w:w="760"/>
        <w:gridCol w:w="780"/>
        <w:gridCol w:w="780"/>
        <w:gridCol w:w="760"/>
        <w:gridCol w:w="780"/>
        <w:gridCol w:w="30"/>
      </w:tblGrid>
      <w:tr w:rsidR="002A416B" w:rsidTr="002A416B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00" w:type="dxa"/>
            <w:gridSpan w:val="3"/>
            <w:vMerge w:val="restart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2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0" w:type="dxa"/>
            <w:gridSpan w:val="3"/>
            <w:vMerge/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1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17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1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1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36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  требованиям,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</w:t>
            </w: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круглогодичной  связи  с  сетью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 дорогам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0" w:type="dxa"/>
            <w:gridSpan w:val="3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твердым покрытием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3622">
        <w:rPr>
          <w:rFonts w:ascii="Times New Roman" w:hAnsi="Times New Roman"/>
          <w:sz w:val="24"/>
          <w:szCs w:val="24"/>
        </w:rPr>
        <w:t>6</w:t>
      </w: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22" w:right="240" w:bottom="669" w:left="1100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bookmarkStart w:id="10" w:name="page69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380"/>
        <w:gridCol w:w="340"/>
        <w:gridCol w:w="740"/>
        <w:gridCol w:w="1060"/>
        <w:gridCol w:w="840"/>
        <w:gridCol w:w="720"/>
        <w:gridCol w:w="760"/>
        <w:gridCol w:w="780"/>
        <w:gridCol w:w="780"/>
        <w:gridCol w:w="760"/>
        <w:gridCol w:w="780"/>
      </w:tblGrid>
      <w:tr w:rsidR="002A416B" w:rsidTr="002A416B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дорог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пользования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транспортно-</w:t>
            </w: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эксплуатационным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сопутствующих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дорожных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 сети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230" w:lineRule="auto"/>
        <w:ind w:left="8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30" w:right="760" w:bottom="668" w:left="162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1</w:t>
      </w:r>
      <w:r w:rsidR="00163622">
        <w:rPr>
          <w:rFonts w:ascii="Times New Roman" w:hAnsi="Times New Roman"/>
          <w:sz w:val="24"/>
          <w:szCs w:val="24"/>
        </w:rPr>
        <w:t>7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1" w:name="page71"/>
      <w:bookmarkEnd w:id="11"/>
    </w:p>
    <w:sectPr w:rsidR="002A416B" w:rsidSect="00DB2E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7CB7FC1"/>
    <w:multiLevelType w:val="hybridMultilevel"/>
    <w:tmpl w:val="45B6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E1F"/>
    <w:multiLevelType w:val="hybridMultilevel"/>
    <w:tmpl w:val="180A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621"/>
    <w:multiLevelType w:val="hybridMultilevel"/>
    <w:tmpl w:val="E1DE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B8"/>
    <w:rsid w:val="00001152"/>
    <w:rsid w:val="00040B3B"/>
    <w:rsid w:val="0005294C"/>
    <w:rsid w:val="000749CE"/>
    <w:rsid w:val="0007763D"/>
    <w:rsid w:val="0008276B"/>
    <w:rsid w:val="00095369"/>
    <w:rsid w:val="000A3426"/>
    <w:rsid w:val="000C7E2E"/>
    <w:rsid w:val="00122824"/>
    <w:rsid w:val="001427D8"/>
    <w:rsid w:val="001537E6"/>
    <w:rsid w:val="00153CF0"/>
    <w:rsid w:val="00163622"/>
    <w:rsid w:val="001637F8"/>
    <w:rsid w:val="00191A7B"/>
    <w:rsid w:val="001A477B"/>
    <w:rsid w:val="001C7097"/>
    <w:rsid w:val="002227DC"/>
    <w:rsid w:val="00227180"/>
    <w:rsid w:val="00242A7E"/>
    <w:rsid w:val="00260F02"/>
    <w:rsid w:val="00285D87"/>
    <w:rsid w:val="002A3EB4"/>
    <w:rsid w:val="002A416B"/>
    <w:rsid w:val="002B0834"/>
    <w:rsid w:val="00311F7A"/>
    <w:rsid w:val="0031608C"/>
    <w:rsid w:val="0039026E"/>
    <w:rsid w:val="003C3DBA"/>
    <w:rsid w:val="00403C68"/>
    <w:rsid w:val="004468CC"/>
    <w:rsid w:val="004E1BF3"/>
    <w:rsid w:val="004E7CDD"/>
    <w:rsid w:val="00511344"/>
    <w:rsid w:val="005D0934"/>
    <w:rsid w:val="005D156B"/>
    <w:rsid w:val="005E0C88"/>
    <w:rsid w:val="00620876"/>
    <w:rsid w:val="00625D6B"/>
    <w:rsid w:val="00640DBA"/>
    <w:rsid w:val="00667CCF"/>
    <w:rsid w:val="006D0992"/>
    <w:rsid w:val="006D3BE7"/>
    <w:rsid w:val="006E4246"/>
    <w:rsid w:val="006E5433"/>
    <w:rsid w:val="006F0DDE"/>
    <w:rsid w:val="006F633E"/>
    <w:rsid w:val="00700966"/>
    <w:rsid w:val="007773DD"/>
    <w:rsid w:val="00787568"/>
    <w:rsid w:val="00793E32"/>
    <w:rsid w:val="007B3962"/>
    <w:rsid w:val="007C6463"/>
    <w:rsid w:val="00812153"/>
    <w:rsid w:val="00841671"/>
    <w:rsid w:val="008530B8"/>
    <w:rsid w:val="00856B14"/>
    <w:rsid w:val="00887DB3"/>
    <w:rsid w:val="008C610F"/>
    <w:rsid w:val="008F0819"/>
    <w:rsid w:val="00914EFF"/>
    <w:rsid w:val="009D2402"/>
    <w:rsid w:val="009D4CED"/>
    <w:rsid w:val="009E6A1B"/>
    <w:rsid w:val="00A268D8"/>
    <w:rsid w:val="00A441C3"/>
    <w:rsid w:val="00A449FA"/>
    <w:rsid w:val="00AA4FB3"/>
    <w:rsid w:val="00AB0E1F"/>
    <w:rsid w:val="00AF6F6D"/>
    <w:rsid w:val="00B044A9"/>
    <w:rsid w:val="00B31AAE"/>
    <w:rsid w:val="00B86C96"/>
    <w:rsid w:val="00B920EA"/>
    <w:rsid w:val="00BD7DF4"/>
    <w:rsid w:val="00BE7300"/>
    <w:rsid w:val="00C00381"/>
    <w:rsid w:val="00C06F4C"/>
    <w:rsid w:val="00C15DE2"/>
    <w:rsid w:val="00C27A9D"/>
    <w:rsid w:val="00C70D1D"/>
    <w:rsid w:val="00C81E6C"/>
    <w:rsid w:val="00CA5F3A"/>
    <w:rsid w:val="00CC0D56"/>
    <w:rsid w:val="00CE4EA3"/>
    <w:rsid w:val="00D0390B"/>
    <w:rsid w:val="00D15C03"/>
    <w:rsid w:val="00D2430F"/>
    <w:rsid w:val="00D8557D"/>
    <w:rsid w:val="00DB2EBA"/>
    <w:rsid w:val="00DE130A"/>
    <w:rsid w:val="00DF03B2"/>
    <w:rsid w:val="00E026DF"/>
    <w:rsid w:val="00E466A5"/>
    <w:rsid w:val="00E844EA"/>
    <w:rsid w:val="00EB7CC0"/>
    <w:rsid w:val="00EC2D1B"/>
    <w:rsid w:val="00ED3652"/>
    <w:rsid w:val="00EF0455"/>
    <w:rsid w:val="00EF0B66"/>
    <w:rsid w:val="00F10E15"/>
    <w:rsid w:val="00F21F2D"/>
    <w:rsid w:val="00F340AF"/>
    <w:rsid w:val="00F43C65"/>
    <w:rsid w:val="00F63113"/>
    <w:rsid w:val="00F8207E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B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aliases w:val="ВерхКолонтитул Знак,Знак4 Знак"/>
    <w:basedOn w:val="a0"/>
    <w:link w:val="a8"/>
    <w:uiPriority w:val="99"/>
    <w:semiHidden/>
    <w:locked/>
    <w:rsid w:val="002A416B"/>
    <w:rPr>
      <w:rFonts w:ascii="Times New Roman" w:hAnsi="Times New Roman" w:cs="Times New Roman"/>
    </w:rPr>
  </w:style>
  <w:style w:type="paragraph" w:styleId="a8">
    <w:name w:val="header"/>
    <w:aliases w:val="ВерхКолонтитул,Знак4"/>
    <w:basedOn w:val="a"/>
    <w:link w:val="a7"/>
    <w:uiPriority w:val="99"/>
    <w:semiHidden/>
    <w:unhideWhenUsed/>
    <w:rsid w:val="002A41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">
    <w:name w:val="Верхний колонтитул Знак1"/>
    <w:aliases w:val="ВерхКолонтитул Знак1,Знак4 Знак1"/>
    <w:basedOn w:val="a0"/>
    <w:link w:val="a8"/>
    <w:uiPriority w:val="99"/>
    <w:semiHidden/>
    <w:rsid w:val="002A416B"/>
  </w:style>
  <w:style w:type="paragraph" w:styleId="a9">
    <w:name w:val="footer"/>
    <w:basedOn w:val="a"/>
    <w:link w:val="aa"/>
    <w:uiPriority w:val="99"/>
    <w:semiHidden/>
    <w:unhideWhenUsed/>
    <w:rsid w:val="002A41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A416B"/>
    <w:rPr>
      <w:rFonts w:ascii="Calibri" w:eastAsia="Times New Roman" w:hAnsi="Calibri" w:cs="Times New Roman"/>
      <w:lang w:val="en-US" w:eastAsia="en-US"/>
    </w:rPr>
  </w:style>
  <w:style w:type="paragraph" w:customStyle="1" w:styleId="Style1">
    <w:name w:val="Style1"/>
    <w:basedOn w:val="a"/>
    <w:rsid w:val="002A416B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2">
    <w:name w:val="Font Style12"/>
    <w:basedOn w:val="a0"/>
    <w:rsid w:val="002A416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2A416B"/>
    <w:rPr>
      <w:rFonts w:ascii="MS Reference Sans Serif" w:hAnsi="MS Reference Sans Serif" w:cs="MS Reference Sans Serif" w:hint="default"/>
      <w:b/>
      <w:bCs/>
      <w:sz w:val="30"/>
      <w:szCs w:val="30"/>
    </w:rPr>
  </w:style>
  <w:style w:type="character" w:customStyle="1" w:styleId="FontStyle18">
    <w:name w:val="Font Style18"/>
    <w:basedOn w:val="a0"/>
    <w:rsid w:val="002A416B"/>
    <w:rPr>
      <w:rFonts w:ascii="MS Reference Sans Serif" w:hAnsi="MS Reference Sans Serif" w:cs="MS Reference Sans Serif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AFA6-49A8-4C04-AE66-308A7CFE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Межевой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Межа</dc:creator>
  <cp:keywords/>
  <dc:description/>
  <cp:lastModifiedBy>User</cp:lastModifiedBy>
  <cp:revision>15</cp:revision>
  <cp:lastPrinted>2016-11-18T05:10:00Z</cp:lastPrinted>
  <dcterms:created xsi:type="dcterms:W3CDTF">2016-11-16T06:47:00Z</dcterms:created>
  <dcterms:modified xsi:type="dcterms:W3CDTF">2016-11-18T05:13:00Z</dcterms:modified>
</cp:coreProperties>
</file>